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9" w:rsidRPr="008C1AA9" w:rsidRDefault="006223A9" w:rsidP="006223A9">
      <w:pPr>
        <w:ind w:left="110"/>
        <w:jc w:val="both"/>
        <w:rPr>
          <w:rFonts w:asciiTheme="minorHAnsi" w:hAnsiTheme="minorHAnsi" w:cs="Tahoma"/>
          <w:b/>
        </w:rPr>
      </w:pPr>
      <w:r w:rsidRPr="008C1AA9">
        <w:rPr>
          <w:rFonts w:asciiTheme="minorHAnsi" w:hAnsiTheme="minorHAnsi"/>
          <w:noProof/>
          <w:lang w:val="es-CL" w:eastAsia="es-CL"/>
        </w:rPr>
        <w:drawing>
          <wp:inline distT="0" distB="0" distL="0" distR="0" wp14:anchorId="512369AE" wp14:editId="569A29F3">
            <wp:extent cx="6131560" cy="856297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510" cy="857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3A9" w:rsidRPr="008C1AA9" w:rsidRDefault="006223A9" w:rsidP="006223A9">
      <w:pPr>
        <w:ind w:left="110"/>
        <w:jc w:val="right"/>
        <w:rPr>
          <w:rFonts w:asciiTheme="minorHAnsi" w:hAnsiTheme="minorHAnsi" w:cs="Tahoma"/>
          <w:b/>
        </w:rPr>
      </w:pPr>
    </w:p>
    <w:p w:rsidR="006223A9" w:rsidRPr="008C1AA9" w:rsidRDefault="006223A9" w:rsidP="006223A9">
      <w:pPr>
        <w:ind w:left="110"/>
        <w:jc w:val="right"/>
        <w:rPr>
          <w:rFonts w:asciiTheme="minorHAnsi" w:hAnsiTheme="minorHAnsi" w:cs="Tahoma"/>
          <w:b/>
        </w:rPr>
      </w:pPr>
    </w:p>
    <w:p w:rsidR="006223A9" w:rsidRPr="008C1AA9" w:rsidRDefault="006223A9" w:rsidP="006223A9">
      <w:pPr>
        <w:ind w:left="110"/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noProof/>
          <w:lang w:val="es-CL"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390524</wp:posOffset>
                </wp:positionV>
                <wp:extent cx="2436495" cy="0"/>
                <wp:effectExtent l="0" t="0" r="20955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6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1DAF6" id="Conector recto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pt,30.75pt" to="457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6vGQIAADI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"/>
            </w:pict>
          </mc:Fallback>
        </mc:AlternateContent>
      </w:r>
    </w:p>
    <w:p w:rsidR="006223A9" w:rsidRPr="008C1AA9" w:rsidRDefault="006223A9" w:rsidP="006223A9">
      <w:pPr>
        <w:ind w:left="110"/>
        <w:jc w:val="right"/>
        <w:rPr>
          <w:rFonts w:asciiTheme="minorHAnsi" w:hAnsiTheme="minorHAnsi" w:cs="Tahoma"/>
          <w:b/>
          <w:sz w:val="22"/>
          <w:szCs w:val="22"/>
        </w:rPr>
      </w:pPr>
    </w:p>
    <w:p w:rsidR="006223A9" w:rsidRPr="008C1AA9" w:rsidRDefault="006223A9" w:rsidP="006223A9">
      <w:pPr>
        <w:ind w:left="110"/>
        <w:jc w:val="right"/>
        <w:rPr>
          <w:rFonts w:asciiTheme="minorHAnsi" w:hAnsiTheme="minorHAnsi" w:cs="Tahoma"/>
          <w:b/>
          <w:sz w:val="22"/>
          <w:szCs w:val="22"/>
        </w:rPr>
      </w:pPr>
    </w:p>
    <w:p w:rsidR="006223A9" w:rsidRDefault="006223A9" w:rsidP="006223A9">
      <w:pPr>
        <w:ind w:left="110"/>
        <w:jc w:val="right"/>
        <w:rPr>
          <w:rFonts w:asciiTheme="minorHAnsi" w:hAnsiTheme="minorHAnsi" w:cs="Tahoma"/>
          <w:b/>
          <w:sz w:val="22"/>
          <w:szCs w:val="22"/>
        </w:rPr>
      </w:pPr>
      <w:r w:rsidRPr="008C1AA9">
        <w:rPr>
          <w:rFonts w:asciiTheme="minorHAnsi" w:hAnsiTheme="minorHAnsi" w:cs="Tahoma"/>
          <w:b/>
          <w:sz w:val="22"/>
          <w:szCs w:val="22"/>
        </w:rPr>
        <w:t>Nombre, RUT y Firma del Postulante</w:t>
      </w:r>
    </w:p>
    <w:p w:rsidR="006223A9" w:rsidRPr="008C1AA9" w:rsidRDefault="006223A9" w:rsidP="006223A9">
      <w:pPr>
        <w:ind w:left="110"/>
        <w:jc w:val="right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6"/>
        <w:gridCol w:w="772"/>
      </w:tblGrid>
      <w:tr w:rsidR="006223A9" w:rsidRPr="008C1AA9" w:rsidTr="00FD0AB7">
        <w:trPr>
          <w:trHeight w:val="171"/>
          <w:tblHeader/>
        </w:trPr>
        <w:tc>
          <w:tcPr>
            <w:tcW w:w="4563" w:type="pct"/>
            <w:shd w:val="clear" w:color="auto" w:fill="auto"/>
            <w:vAlign w:val="center"/>
            <w:hideMark/>
          </w:tcPr>
          <w:p w:rsidR="006223A9" w:rsidRPr="008C1AA9" w:rsidRDefault="006223A9" w:rsidP="00FD0AB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8C1AA9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lastRenderedPageBreak/>
              <w:t>Antecedentes que se deben adjuntar a la Postulación de Segunda etapa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:rsidR="006223A9" w:rsidRPr="008C1AA9" w:rsidRDefault="006223A9" w:rsidP="00FD0AB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Revisión</w:t>
            </w:r>
          </w:p>
        </w:tc>
      </w:tr>
      <w:tr w:rsidR="006223A9" w:rsidRPr="008C1AA9" w:rsidTr="00FD0AB7">
        <w:trPr>
          <w:trHeight w:val="218"/>
        </w:trPr>
        <w:tc>
          <w:tcPr>
            <w:tcW w:w="4563" w:type="pct"/>
            <w:shd w:val="clear" w:color="auto" w:fill="auto"/>
            <w:vAlign w:val="center"/>
          </w:tcPr>
          <w:p w:rsidR="006223A9" w:rsidRPr="008C1AA9" w:rsidRDefault="006223A9" w:rsidP="00FD0AB7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Certificado de Selección original de aprobación de primera etapa de Gobierno Regional de Arica y Parinacota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6223A9" w:rsidRPr="008C1AA9" w:rsidRDefault="006223A9" w:rsidP="00FD0AB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223A9" w:rsidRPr="008C1AA9" w:rsidTr="00FD0AB7">
        <w:trPr>
          <w:trHeight w:val="465"/>
        </w:trPr>
        <w:tc>
          <w:tcPr>
            <w:tcW w:w="4563" w:type="pct"/>
            <w:shd w:val="clear" w:color="auto" w:fill="auto"/>
            <w:vAlign w:val="center"/>
            <w:hideMark/>
          </w:tcPr>
          <w:p w:rsidR="006223A9" w:rsidRPr="008C1AA9" w:rsidRDefault="006223A9" w:rsidP="00FD0AB7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Certificado de Inscripción y Anotaciones Vigentes en el Registro de Vehículos Motorizados con fecha no superior a 60 días anteriores a la fecha de postulación. (Veh. entrante)  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:rsidR="006223A9" w:rsidRPr="008C1AA9" w:rsidRDefault="006223A9" w:rsidP="00FD0AB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223A9" w:rsidRPr="008C1AA9" w:rsidTr="00FD0AB7">
        <w:trPr>
          <w:trHeight w:val="557"/>
        </w:trPr>
        <w:tc>
          <w:tcPr>
            <w:tcW w:w="4563" w:type="pct"/>
            <w:shd w:val="clear" w:color="auto" w:fill="auto"/>
            <w:vAlign w:val="center"/>
          </w:tcPr>
          <w:p w:rsidR="006223A9" w:rsidRPr="008C1AA9" w:rsidRDefault="006223A9" w:rsidP="00FD0AB7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En caso de los arrendatarios con opción de compra, mandato otorgado de acuerdo a las reglas generales, por medio del cual la entidad o persona propietaria del vehículo les haya facultado a percibir el Beneficio por Renovación. [Anexo N° 4]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6223A9" w:rsidRPr="008C1AA9" w:rsidRDefault="006223A9" w:rsidP="00FD0AB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223A9" w:rsidRPr="008C1AA9" w:rsidTr="00FD0AB7">
        <w:trPr>
          <w:trHeight w:val="253"/>
        </w:trPr>
        <w:tc>
          <w:tcPr>
            <w:tcW w:w="4563" w:type="pct"/>
            <w:shd w:val="clear" w:color="auto" w:fill="auto"/>
            <w:vAlign w:val="center"/>
          </w:tcPr>
          <w:p w:rsidR="006223A9" w:rsidRPr="008C1AA9" w:rsidRDefault="006223A9" w:rsidP="00FD0AB7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Factura de primera compraventa extendida a nombre de la entidad o persona propietaria (Veh. entrante)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6223A9" w:rsidRPr="008C1AA9" w:rsidRDefault="006223A9" w:rsidP="00FD0AB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223A9" w:rsidRPr="008C1AA9" w:rsidTr="00FD0AB7">
        <w:trPr>
          <w:trHeight w:val="457"/>
        </w:trPr>
        <w:tc>
          <w:tcPr>
            <w:tcW w:w="4563" w:type="pct"/>
            <w:shd w:val="clear" w:color="auto" w:fill="auto"/>
            <w:vAlign w:val="center"/>
          </w:tcPr>
          <w:p w:rsidR="006223A9" w:rsidRPr="008C1AA9" w:rsidRDefault="006223A9" w:rsidP="00FD0AB7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Certificado de Homologación Individual del vehículo entrante, en caso que la factura de primera compraventa no indique el código de informe técnico. (Veh. Entrante)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:rsidR="006223A9" w:rsidRPr="008C1AA9" w:rsidRDefault="006223A9" w:rsidP="00FD0AB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223A9" w:rsidRPr="008C1AA9" w:rsidTr="00FD0AB7">
        <w:trPr>
          <w:trHeight w:val="233"/>
        </w:trPr>
        <w:tc>
          <w:tcPr>
            <w:tcW w:w="4563" w:type="pct"/>
            <w:shd w:val="clear" w:color="auto" w:fill="auto"/>
            <w:vAlign w:val="center"/>
          </w:tcPr>
          <w:p w:rsidR="006223A9" w:rsidRPr="008C1AA9" w:rsidRDefault="006223A9" w:rsidP="00FD0AB7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Certificado de inscripción en el Registro Nacional de Servicios de Transporte Público. (Veh. Entrante)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6223A9" w:rsidRPr="008C1AA9" w:rsidRDefault="006223A9" w:rsidP="00FD0AB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223A9" w:rsidRPr="008C1AA9" w:rsidTr="00FD0AB7">
        <w:trPr>
          <w:trHeight w:val="130"/>
        </w:trPr>
        <w:tc>
          <w:tcPr>
            <w:tcW w:w="4563" w:type="pct"/>
            <w:shd w:val="clear" w:color="auto" w:fill="auto"/>
            <w:vAlign w:val="center"/>
          </w:tcPr>
          <w:p w:rsidR="006223A9" w:rsidRPr="008C1AA9" w:rsidRDefault="006223A9" w:rsidP="00FD0AB7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Certificado de cancelación en el Registro Nacional de Servicios de Transporte Público. (Veh. Saliente)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6223A9" w:rsidRPr="008C1AA9" w:rsidRDefault="006223A9" w:rsidP="00FD0AB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223A9" w:rsidRPr="008C1AA9" w:rsidTr="00FD0AB7">
        <w:trPr>
          <w:trHeight w:val="386"/>
        </w:trPr>
        <w:tc>
          <w:tcPr>
            <w:tcW w:w="4563" w:type="pct"/>
            <w:shd w:val="clear" w:color="auto" w:fill="auto"/>
            <w:vAlign w:val="center"/>
          </w:tcPr>
          <w:p w:rsidR="006223A9" w:rsidRPr="008C1AA9" w:rsidRDefault="006223A9" w:rsidP="00FD0AB7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Fotocopia del resultado de la consulta disponible en el sitio www.dtpr.gob.cl donde se detalle el código de informe técnico y rendimiento urbano (Veh. Entrante)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:rsidR="006223A9" w:rsidRPr="008C1AA9" w:rsidRDefault="006223A9" w:rsidP="00FD0AB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223A9" w:rsidRPr="008C1AA9" w:rsidTr="00FD0AB7">
        <w:trPr>
          <w:trHeight w:val="276"/>
        </w:trPr>
        <w:tc>
          <w:tcPr>
            <w:tcW w:w="4563" w:type="pct"/>
            <w:shd w:val="clear" w:color="auto" w:fill="auto"/>
            <w:vAlign w:val="center"/>
          </w:tcPr>
          <w:p w:rsidR="006223A9" w:rsidRPr="008C1AA9" w:rsidRDefault="006223A9" w:rsidP="00FD0AB7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Sólo si postula al primer grupo, Declaración Jurada Notarial sobre Medidas de Seguridad según formato contenido en Anexo N° 5. (Veh. Entrante)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:rsidR="006223A9" w:rsidRPr="008C1AA9" w:rsidRDefault="006223A9" w:rsidP="00FD0AB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6223A9" w:rsidRPr="008C1AA9" w:rsidTr="00FD0AB7">
        <w:trPr>
          <w:trHeight w:val="276"/>
        </w:trPr>
        <w:tc>
          <w:tcPr>
            <w:tcW w:w="4563" w:type="pct"/>
            <w:shd w:val="clear" w:color="auto" w:fill="auto"/>
            <w:vAlign w:val="center"/>
          </w:tcPr>
          <w:p w:rsidR="006223A9" w:rsidRPr="008C1AA9" w:rsidRDefault="006223A9" w:rsidP="00FD0AB7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C1AA9">
              <w:rPr>
                <w:rFonts w:asciiTheme="minorHAnsi" w:hAnsiTheme="minorHAnsi"/>
                <w:color w:val="000000"/>
                <w:sz w:val="18"/>
                <w:szCs w:val="18"/>
              </w:rPr>
              <w:t>Si el postulante se acoge al bono por chatarrización, debe presentar el documento emitido por el chatarrizador que dé cuenta de la recepción del vehículo saliente, y en el cual conste el compromiso del chatarrizador de proceder a su destrucción y conversión en chatarra dentro del plazo máximo de 6 meses contados desde su recepción. (Veh. Saliente)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6223A9" w:rsidRPr="008C1AA9" w:rsidRDefault="006223A9" w:rsidP="00FD0AB7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:rsidR="006223A9" w:rsidRPr="008C1AA9" w:rsidRDefault="006223A9" w:rsidP="006223A9">
      <w:pPr>
        <w:widowControl w:val="0"/>
        <w:rPr>
          <w:rFonts w:asciiTheme="minorHAnsi" w:hAnsiTheme="minorHAnsi" w:cs="Tahoma"/>
          <w:b/>
          <w:bCs/>
          <w:i/>
          <w:iCs/>
          <w:snapToGrid w:val="0"/>
          <w:sz w:val="16"/>
          <w:szCs w:val="20"/>
        </w:rPr>
      </w:pPr>
    </w:p>
    <w:sectPr w:rsidR="006223A9" w:rsidRPr="008C1AA9" w:rsidSect="006223A9">
      <w:endnotePr>
        <w:numFmt w:val="decimal"/>
      </w:endnotePr>
      <w:pgSz w:w="12240" w:h="18720" w:code="14"/>
      <w:pgMar w:top="1417" w:right="1701" w:bottom="1417" w:left="1701" w:header="284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4F" w:rsidRDefault="0040234F" w:rsidP="006223A9">
      <w:r>
        <w:separator/>
      </w:r>
    </w:p>
  </w:endnote>
  <w:endnote w:type="continuationSeparator" w:id="0">
    <w:p w:rsidR="0040234F" w:rsidRDefault="0040234F" w:rsidP="0062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4F" w:rsidRDefault="0040234F" w:rsidP="006223A9">
      <w:r>
        <w:separator/>
      </w:r>
    </w:p>
  </w:footnote>
  <w:footnote w:type="continuationSeparator" w:id="0">
    <w:p w:rsidR="0040234F" w:rsidRDefault="0040234F" w:rsidP="0062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04331"/>
    <w:multiLevelType w:val="hybridMultilevel"/>
    <w:tmpl w:val="51348C60"/>
    <w:lvl w:ilvl="0" w:tplc="B03A4AF2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A9"/>
    <w:rsid w:val="0040234F"/>
    <w:rsid w:val="006223A9"/>
    <w:rsid w:val="009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05F849-9812-4003-83FF-3E27E8B4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223A9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qFormat/>
    <w:rsid w:val="006223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3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uiPriority w:val="99"/>
    <w:rsid w:val="006223A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6223A9"/>
    <w:rPr>
      <w:color w:val="000000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223A9"/>
    <w:rPr>
      <w:rFonts w:ascii="Times New Roman" w:eastAsia="Times New Roman" w:hAnsi="Times New Roman" w:cs="Times New Roman"/>
      <w:color w:val="000000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rsid w:val="006223A9"/>
    <w:pPr>
      <w:widowControl w:val="0"/>
    </w:pPr>
    <w:rPr>
      <w:rFonts w:ascii="Courier New" w:hAnsi="Courier New"/>
      <w:snapToGrid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223A9"/>
    <w:rPr>
      <w:rFonts w:ascii="Courier New" w:eastAsia="Times New Roman" w:hAnsi="Courier New" w:cs="Times New Roman"/>
      <w:snapToGrid w:val="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gore167</dc:creator>
  <cp:keywords/>
  <dc:description/>
  <cp:lastModifiedBy>gore167</cp:lastModifiedBy>
  <cp:revision>1</cp:revision>
  <dcterms:created xsi:type="dcterms:W3CDTF">2016-08-25T10:50:00Z</dcterms:created>
  <dcterms:modified xsi:type="dcterms:W3CDTF">2016-08-25T10:51:00Z</dcterms:modified>
</cp:coreProperties>
</file>