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D0" w:rsidRPr="008C1AA9" w:rsidRDefault="00A86AD0" w:rsidP="00A86AD0">
      <w:pPr>
        <w:ind w:left="110"/>
        <w:jc w:val="both"/>
        <w:rPr>
          <w:rFonts w:asciiTheme="minorHAnsi" w:hAnsiTheme="minorHAnsi" w:cs="Tahoma"/>
          <w:b/>
        </w:rPr>
      </w:pPr>
      <w:r w:rsidRPr="008C1AA9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5487B191" wp14:editId="74B3E017">
            <wp:extent cx="6104890" cy="861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924" cy="86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</w:rPr>
      </w:pP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</w:rPr>
      </w:pP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</w:rPr>
      </w:pP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</w:rPr>
      </w:pP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120649</wp:posOffset>
                </wp:positionV>
                <wp:extent cx="2436495" cy="0"/>
                <wp:effectExtent l="0" t="0" r="2095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5667E" id="Conector recto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0.2pt,9.5pt" to="462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hPGQIAADI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"/>
            </w:pict>
          </mc:Fallback>
        </mc:AlternateContent>
      </w:r>
    </w:p>
    <w:p w:rsidR="00A86AD0" w:rsidRPr="008C1AA9" w:rsidRDefault="00A86AD0" w:rsidP="00A86AD0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  <w:r w:rsidRPr="008C1AA9">
        <w:rPr>
          <w:rFonts w:asciiTheme="minorHAnsi" w:hAnsiTheme="minorHAnsi" w:cs="Tahoma"/>
          <w:b/>
          <w:sz w:val="22"/>
          <w:szCs w:val="22"/>
        </w:rPr>
        <w:t>Nombre, Rut y Firma del Postulante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8"/>
        <w:gridCol w:w="772"/>
      </w:tblGrid>
      <w:tr w:rsidR="00A86AD0" w:rsidRPr="008C1AA9" w:rsidTr="000C262C">
        <w:trPr>
          <w:trHeight w:val="300"/>
          <w:tblHeader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Antecedentes que se deben adjuntar a la Postulación de Primera etapa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A86AD0" w:rsidRPr="008C1AA9" w:rsidTr="000C262C">
        <w:trPr>
          <w:trHeight w:val="46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y Anotaciones Vigentes en el Registro de Vehículos Motorizados con fecha no superior a 60 días anteriores a la fecha de postulación.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saliente)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69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Si corresponde, documento que acredite pérdida total, como consecuencia de un siniestro, robo o hurto, de acuerdo a lo dispuesto en el artículo 73 bis del Decreto Supremo N° 212, de 1992, del Ministerio de Transportes y Telecomunicaciones.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61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Documento en que conste inscripción histórica en el Registro Nacional de Servicios de Transporte Público perteneciente a la Región de Arica y Parinacota.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746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revisión técnica al día  o con fecha de vencimiento no superior a 18 meses corridos anteriores a la fecha de postulación  o a la fecha de inscripción del vehículo entrante en el Registro de Transportes, en caso que se acoja al artículo transitorio, es decir, si el vehículo entrante es 2014 o 2015. 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565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vehículo saliente se encuentra cancelado, Certificado de cancelación en el Registro Nacional de Servicios de Transporte Público.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saliente)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6AD0" w:rsidRPr="008C1AA9" w:rsidTr="000C262C">
        <w:trPr>
          <w:trHeight w:val="971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bookmarkStart w:id="0" w:name="_GoBack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Fotocopia del Permiso de Circulación al día  o con fecha de vencimiento no superior a 18 meses corridos anteriores a la fecha de postulación o a la fecha de inscripción del vehículo entrante en el Registro de Transportes, en caso que se acoja al artículo transitorio, es decir, si el vehículo entrante es 2014 o 2015.  (Vehículo saliente).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bookmarkEnd w:id="0"/>
      <w:tr w:rsidR="00A86AD0" w:rsidRPr="008C1AA9" w:rsidTr="000C262C">
        <w:trPr>
          <w:trHeight w:val="431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del resultado de la consulta disponible en el sitio www.dtpr.gob.cl donde se detalle el código de informe técnico y rendimiento urbano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Entrante)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Declaración Jurada aceptación de los términos y condiciones establecidos en las bases de la convocatoria. (Anexo N°1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Si el postulante corresponde a una persona natural, fotocopia C.I. y si es una persona jurídica, lo siguiente: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del Rol Único Tributario.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 la escritura de constitución de la entidad.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Original o copia autorizada ante notario del certificado de vigencia de la persona jurídica. (emitido con no más de 60 días).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7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Original o copia autorizada ante notario del certificado de vigencia de la escritura donde consta la personería del o los representantes legales de la persona jurídica. (Emitido con no más de 60 días).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 la cédula de identidad del o los representantes legales de la entidad.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30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de personas Jurídicas receptoras de fondos públicos (Punto 2.4 de la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570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postulante requiere que el pago del Beneficio por Renovación, sea entregado a un tercero, se deberá presentar debidamente firmado ante notario mandato (Anexo N°2 convocatoria).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A86AD0" w:rsidRPr="008C1AA9" w:rsidTr="000C262C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0" w:rsidRPr="008C1AA9" w:rsidRDefault="00A86AD0" w:rsidP="000C262C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vehículo entrante ya fue adquirido por el postulante deberá presentar los siguientes documentos: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6AD0" w:rsidRPr="008C1AA9" w:rsidTr="000C262C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 w:cs="Arial"/>
                <w:lang w:eastAsia="en-US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Factura de primera compraventa donde se consigne el código de informe técnico del proceso de homologación del modelo del vehículo entrante, efectuado de acuerdo a lo dispuesto en el Decreto Supremo N° 54, de 1997, del Ministerio de Transportes y Telecomunicaciones.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6AD0" w:rsidRPr="008C1AA9" w:rsidTr="000C262C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Homologación Individual del vehículo entrante, en caso que la factura de primera compraventa no indique el código de informe técnico.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6AD0" w:rsidRPr="008C1AA9" w:rsidTr="000C262C">
        <w:trPr>
          <w:trHeight w:val="419"/>
        </w:trPr>
        <w:tc>
          <w:tcPr>
            <w:tcW w:w="4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AD0" w:rsidRPr="008C1AA9" w:rsidRDefault="00A86AD0" w:rsidP="000C262C">
            <w:pPr>
              <w:numPr>
                <w:ilvl w:val="0"/>
                <w:numId w:val="2"/>
              </w:numPr>
              <w:ind w:left="284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Nacional de Servicios de Transporte Público. (</w:t>
            </w:r>
            <w:proofErr w:type="spellStart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Veh</w:t>
            </w:r>
            <w:proofErr w:type="spellEnd"/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. Entrante)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AD0" w:rsidRPr="008C1AA9" w:rsidRDefault="00A86AD0" w:rsidP="000C262C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A86AD0" w:rsidRPr="008C1AA9" w:rsidRDefault="00A86AD0" w:rsidP="00A86AD0">
      <w:pPr>
        <w:ind w:left="110"/>
        <w:jc w:val="both"/>
        <w:rPr>
          <w:rFonts w:asciiTheme="minorHAnsi" w:hAnsiTheme="minorHAnsi" w:cs="Tahoma"/>
          <w:b/>
          <w:sz w:val="22"/>
          <w:szCs w:val="22"/>
        </w:rPr>
      </w:pPr>
    </w:p>
    <w:p w:rsidR="00BF0A41" w:rsidRDefault="00BF0A41"/>
    <w:sectPr w:rsidR="00BF0A41" w:rsidSect="00A86AD0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51348C60"/>
    <w:lvl w:ilvl="0" w:tplc="B03A4AF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52B8"/>
    <w:multiLevelType w:val="hybridMultilevel"/>
    <w:tmpl w:val="3DE4DA60"/>
    <w:lvl w:ilvl="0" w:tplc="1462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0"/>
    <w:rsid w:val="00A86AD0"/>
    <w:rsid w:val="00B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646E-64FD-430D-AFA4-CE60533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2016-12-02T15:07:00Z</dcterms:created>
  <dcterms:modified xsi:type="dcterms:W3CDTF">2016-12-02T15:09:00Z</dcterms:modified>
</cp:coreProperties>
</file>